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附件3</w:t>
      </w:r>
    </w:p>
    <w:p>
      <w:pPr>
        <w:spacing w:line="600" w:lineRule="exact"/>
        <w:jc w:val="center"/>
        <w:rPr>
          <w:rFonts w:hint="eastAsia" w:eastAsia="方正小标宋_GBK"/>
          <w:spacing w:val="0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压覆重要矿产资源评审备案和审批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申报材料及申报要求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 w:cs="仿宋"/>
          <w:spacing w:val="0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一、压覆重要矿产资源评审备案申报材料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（一）申请函。申请函中应表明在报告编写过程中与矿业权人进行过充分衔接。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（二）储量评审备案信息表。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（三）压覆重要矿产资源评估（调查）报告及附件、附图、附表。附件中应附具经市、县级自然资源主管部门认可的勘测定界报告或坐标范围。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trike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（四）涉及矿业权的，可附具建设单位与矿业权人签订的</w:t>
      </w:r>
      <w:r>
        <w:rPr>
          <w:rFonts w:hint="eastAsia" w:ascii="仿宋_GB2312" w:hAnsi="仿宋" w:cs="仿宋"/>
          <w:spacing w:val="0"/>
          <w:szCs w:val="32"/>
          <w:lang w:val="en"/>
        </w:rPr>
        <w:t>《压覆协议》</w:t>
      </w:r>
      <w:r>
        <w:rPr>
          <w:rFonts w:hint="eastAsia" w:ascii="仿宋_GB2312" w:hAnsi="仿宋_GB2312" w:cs="仿宋_GB2312"/>
          <w:spacing w:val="0"/>
          <w:szCs w:val="32"/>
        </w:rPr>
        <w:t>（原件）。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（五）其他材料，根据具体情况而定。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二、压覆重要矿产资源审批申报材料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（一）申请函。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（二）重要矿产资源压覆评估报告及评审备案文件。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（三）涉及矿业权的，应附具建设单位与矿业权人签订的</w:t>
      </w:r>
      <w:r>
        <w:rPr>
          <w:rFonts w:hint="eastAsia" w:ascii="仿宋_GB2312" w:hAnsi="仿宋" w:cs="仿宋"/>
          <w:spacing w:val="0"/>
          <w:szCs w:val="32"/>
          <w:lang w:val="en"/>
        </w:rPr>
        <w:t>《压覆协议》</w:t>
      </w:r>
      <w:r>
        <w:rPr>
          <w:rFonts w:hint="eastAsia" w:ascii="仿宋_GB2312" w:hAnsi="仿宋_GB2312" w:cs="仿宋_GB2312"/>
          <w:spacing w:val="0"/>
          <w:szCs w:val="32"/>
        </w:rPr>
        <w:t>（原件）。</w:t>
      </w:r>
    </w:p>
    <w:p>
      <w:r>
        <w:rPr>
          <w:rFonts w:hint="eastAsia" w:ascii="仿宋_GB2312" w:hAnsi="仿宋_GB2312" w:cs="仿宋_GB2312"/>
          <w:spacing w:val="0"/>
          <w:szCs w:val="32"/>
        </w:rPr>
        <w:t>（四）其他材料，根据具体情况而定。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5F462421"/>
    <w:rsid w:val="1D596111"/>
    <w:rsid w:val="5F462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2023-02-23T01:06:00Z</dcterms:created>
  <dc:creator>杨卫</dc:creator>
  <cp:lastModifiedBy>杨卫</cp:lastModifiedBy>
  <dcterms:modified xsi:type="dcterms:W3CDTF">2023-02-23T01:07:03Z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D7BFF4ECD01C428494DC30F9A3C19B48</vt:lpwstr>
  </property>
</Properties>
</file>